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6E" w:rsidRDefault="001A226E" w:rsidP="001A226E">
      <w:pPr>
        <w:spacing w:after="0" w:line="240" w:lineRule="auto"/>
        <w:jc w:val="center"/>
      </w:pPr>
      <w:r>
        <w:t xml:space="preserve">CITY OF CANTON </w:t>
      </w:r>
    </w:p>
    <w:p w:rsidR="00E96CDF" w:rsidRDefault="001A226E" w:rsidP="001A226E">
      <w:pPr>
        <w:spacing w:after="0" w:line="240" w:lineRule="auto"/>
        <w:jc w:val="center"/>
      </w:pPr>
      <w:r>
        <w:t xml:space="preserve">Mayor and Board of Aldermen </w:t>
      </w:r>
    </w:p>
    <w:p w:rsidR="001A226E" w:rsidRDefault="00E96CDF" w:rsidP="001A226E">
      <w:pPr>
        <w:spacing w:after="0" w:line="240" w:lineRule="auto"/>
        <w:jc w:val="center"/>
      </w:pPr>
      <w:r>
        <w:t>Board Meeting</w:t>
      </w:r>
    </w:p>
    <w:p w:rsidR="001A226E" w:rsidRDefault="009C2FD4" w:rsidP="001A226E">
      <w:pPr>
        <w:spacing w:after="0" w:line="240" w:lineRule="auto"/>
        <w:jc w:val="center"/>
      </w:pPr>
      <w:r>
        <w:t>Tues</w:t>
      </w:r>
      <w:r w:rsidR="001A226E">
        <w:t>day, December 1</w:t>
      </w:r>
      <w:r>
        <w:t>8</w:t>
      </w:r>
      <w:r w:rsidR="001A226E">
        <w:t>, 2018 AT 4:30 P.M.</w:t>
      </w:r>
    </w:p>
    <w:p w:rsidR="001A226E" w:rsidRDefault="001A226E" w:rsidP="001A226E">
      <w:pPr>
        <w:spacing w:after="0" w:line="240" w:lineRule="auto"/>
        <w:jc w:val="center"/>
      </w:pPr>
      <w:r>
        <w:t>Canton City Hall</w:t>
      </w:r>
    </w:p>
    <w:p w:rsidR="001A226E" w:rsidRDefault="001A226E" w:rsidP="001A226E">
      <w:pPr>
        <w:spacing w:after="0"/>
      </w:pPr>
    </w:p>
    <w:p w:rsidR="001A226E" w:rsidRDefault="001A226E" w:rsidP="001A226E">
      <w:pPr>
        <w:spacing w:after="0"/>
      </w:pPr>
    </w:p>
    <w:p w:rsidR="001A226E" w:rsidRPr="00E37397" w:rsidRDefault="009C2FD4" w:rsidP="001A226E">
      <w:pPr>
        <w:spacing w:after="0"/>
        <w:rPr>
          <w:b/>
        </w:rPr>
      </w:pPr>
      <w:r>
        <w:rPr>
          <w:b/>
        </w:rPr>
        <w:t>I.</w:t>
      </w:r>
      <w:r>
        <w:rPr>
          <w:b/>
        </w:rPr>
        <w:tab/>
      </w:r>
      <w:r w:rsidR="001A226E" w:rsidRPr="00E37397">
        <w:rPr>
          <w:b/>
        </w:rPr>
        <w:t>Invocation</w:t>
      </w:r>
    </w:p>
    <w:p w:rsidR="001A226E" w:rsidRDefault="009C2FD4" w:rsidP="001A226E">
      <w:pPr>
        <w:spacing w:after="0"/>
      </w:pPr>
      <w:r>
        <w:rPr>
          <w:b/>
        </w:rPr>
        <w:t>II.</w:t>
      </w:r>
      <w:r>
        <w:rPr>
          <w:b/>
        </w:rPr>
        <w:tab/>
      </w:r>
      <w:r w:rsidR="001A226E" w:rsidRPr="00E37397">
        <w:rPr>
          <w:b/>
        </w:rPr>
        <w:t>Roll Call</w:t>
      </w:r>
      <w:r w:rsidR="001A226E">
        <w:rPr>
          <w:b/>
        </w:rPr>
        <w:t>:</w:t>
      </w:r>
    </w:p>
    <w:p w:rsidR="001A226E" w:rsidRDefault="001A226E" w:rsidP="001A226E">
      <w:pPr>
        <w:spacing w:after="0" w:line="240" w:lineRule="auto"/>
        <w:ind w:firstLine="720"/>
      </w:pPr>
      <w:r>
        <w:tab/>
      </w:r>
      <w:r>
        <w:tab/>
      </w:r>
      <w:r>
        <w:tab/>
      </w:r>
      <w:r>
        <w:tab/>
      </w:r>
      <w:r>
        <w:tab/>
      </w:r>
      <w:r>
        <w:tab/>
      </w:r>
      <w:r>
        <w:tab/>
        <w:t>Present:</w:t>
      </w:r>
      <w:r>
        <w:tab/>
        <w:t>Absent:</w:t>
      </w:r>
    </w:p>
    <w:p w:rsidR="001A226E" w:rsidRPr="00E37397" w:rsidRDefault="001A226E" w:rsidP="001A226E">
      <w:pPr>
        <w:spacing w:after="0" w:line="240" w:lineRule="auto"/>
        <w:ind w:firstLine="720"/>
        <w:rPr>
          <w:u w:val="single"/>
        </w:rPr>
      </w:pPr>
      <w:r>
        <w:t>Mayor William Truly, Jr., M.D.</w:t>
      </w:r>
      <w:r>
        <w:tab/>
      </w:r>
      <w:r>
        <w:tab/>
      </w:r>
      <w:r>
        <w:tab/>
      </w:r>
      <w:r>
        <w:rPr>
          <w:u w:val="thick"/>
        </w:rPr>
        <w:t xml:space="preserve">          .</w:t>
      </w:r>
      <w:r>
        <w:tab/>
      </w:r>
      <w:r>
        <w:tab/>
      </w:r>
      <w:r>
        <w:rPr>
          <w:u w:val="thick"/>
        </w:rPr>
        <w:t xml:space="preserve">          .  </w:t>
      </w:r>
      <w:r>
        <w:rPr>
          <w:u w:val="single"/>
        </w:rPr>
        <w:t xml:space="preserve">       </w:t>
      </w:r>
    </w:p>
    <w:p w:rsidR="001A226E" w:rsidRPr="005B1D02" w:rsidRDefault="001A226E" w:rsidP="001A226E">
      <w:pPr>
        <w:spacing w:after="0" w:line="240" w:lineRule="auto"/>
        <w:ind w:firstLine="720"/>
      </w:pPr>
      <w:r w:rsidRPr="005B1D02">
        <w:t>Alderman Rodriguez Brown</w:t>
      </w:r>
      <w:r w:rsidRPr="005B1D02">
        <w:tab/>
      </w:r>
      <w:r w:rsidRPr="005B1D02">
        <w:tab/>
      </w:r>
      <w:r w:rsidRPr="005B1D02">
        <w:tab/>
      </w:r>
      <w:r w:rsidRPr="005B1D02">
        <w:tab/>
      </w:r>
      <w:r>
        <w:rPr>
          <w:u w:val="thick"/>
        </w:rPr>
        <w:t xml:space="preserve">          .</w:t>
      </w:r>
      <w:r>
        <w:t xml:space="preserve"> </w:t>
      </w:r>
      <w:r>
        <w:tab/>
      </w:r>
      <w:r>
        <w:rPr>
          <w:u w:val="thick"/>
        </w:rPr>
        <w:t xml:space="preserve">          .</w:t>
      </w:r>
    </w:p>
    <w:p w:rsidR="001A226E" w:rsidRPr="005B1D02" w:rsidRDefault="001A226E" w:rsidP="001A226E">
      <w:pPr>
        <w:spacing w:after="0" w:line="240" w:lineRule="auto"/>
        <w:ind w:firstLine="720"/>
      </w:pPr>
      <w:r w:rsidRPr="005B1D02">
        <w:t>Alderman Fred Esco, Jr.</w:t>
      </w:r>
      <w:r w:rsidRPr="005B1D02">
        <w:tab/>
      </w:r>
      <w:r w:rsidRPr="005B1D02">
        <w:tab/>
      </w:r>
      <w:r w:rsidRPr="005B1D02">
        <w:tab/>
      </w:r>
      <w:r w:rsidRPr="005B1D02">
        <w:tab/>
      </w:r>
      <w:r>
        <w:rPr>
          <w:u w:val="thick"/>
        </w:rPr>
        <w:t xml:space="preserve">          .</w:t>
      </w:r>
      <w:r>
        <w:t xml:space="preserve"> </w:t>
      </w:r>
      <w:r>
        <w:tab/>
      </w:r>
      <w:r>
        <w:rPr>
          <w:u w:val="thick"/>
        </w:rPr>
        <w:t xml:space="preserve">          .</w:t>
      </w:r>
    </w:p>
    <w:p w:rsidR="001A226E" w:rsidRPr="005B1D02" w:rsidRDefault="001A226E" w:rsidP="001A226E">
      <w:pPr>
        <w:spacing w:after="0" w:line="240" w:lineRule="auto"/>
        <w:ind w:firstLine="720"/>
      </w:pPr>
      <w:r w:rsidRPr="005B1D02">
        <w:t>Alderman Eric Gilkey</w:t>
      </w:r>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1A226E" w:rsidRPr="005B1D02" w:rsidRDefault="001A226E" w:rsidP="001A226E">
      <w:pPr>
        <w:spacing w:after="0" w:line="240" w:lineRule="auto"/>
        <w:ind w:firstLine="720"/>
      </w:pPr>
      <w:r w:rsidRPr="005B1D02">
        <w:t>Alderman Andrew Grant</w:t>
      </w:r>
      <w:r w:rsidRPr="005B1D02">
        <w:tab/>
      </w:r>
      <w:r w:rsidRPr="005B1D02">
        <w:tab/>
      </w:r>
      <w:r w:rsidRPr="005B1D02">
        <w:tab/>
      </w:r>
      <w:r w:rsidRPr="005B1D02">
        <w:tab/>
      </w:r>
      <w:r>
        <w:rPr>
          <w:u w:val="thick"/>
        </w:rPr>
        <w:t xml:space="preserve">          .</w:t>
      </w:r>
      <w:r>
        <w:t xml:space="preserve"> </w:t>
      </w:r>
      <w:r>
        <w:tab/>
      </w:r>
      <w:r>
        <w:rPr>
          <w:u w:val="thick"/>
        </w:rPr>
        <w:t xml:space="preserve">          .</w:t>
      </w:r>
    </w:p>
    <w:p w:rsidR="001A226E" w:rsidRPr="0047049B" w:rsidRDefault="001A226E" w:rsidP="001A226E">
      <w:pPr>
        <w:spacing w:after="0" w:line="240" w:lineRule="auto"/>
        <w:ind w:firstLine="720"/>
      </w:pPr>
      <w:r w:rsidRPr="005B1D02">
        <w:t>Alderwoman Vickie McNeill</w:t>
      </w:r>
      <w:r w:rsidRPr="005B1D02">
        <w:tab/>
      </w:r>
      <w:r w:rsidRPr="005B1D02">
        <w:tab/>
      </w:r>
      <w:r w:rsidRPr="005B1D02">
        <w:tab/>
      </w:r>
      <w:r w:rsidRPr="005B1D02">
        <w:tab/>
      </w:r>
      <w:r>
        <w:rPr>
          <w:u w:val="thick"/>
        </w:rPr>
        <w:t xml:space="preserve">          .</w:t>
      </w:r>
      <w:r>
        <w:tab/>
      </w:r>
      <w:r>
        <w:tab/>
      </w:r>
      <w:r>
        <w:rPr>
          <w:u w:val="thick"/>
        </w:rPr>
        <w:t xml:space="preserve">          .</w:t>
      </w:r>
    </w:p>
    <w:p w:rsidR="001A226E" w:rsidRPr="005B1D02" w:rsidRDefault="001A226E" w:rsidP="001A226E">
      <w:pPr>
        <w:spacing w:after="0" w:line="240" w:lineRule="auto"/>
        <w:ind w:firstLine="720"/>
      </w:pPr>
      <w:r w:rsidRPr="005B1D02">
        <w:t>Alderman Les Penn</w:t>
      </w:r>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1A226E" w:rsidRPr="005B1D02" w:rsidRDefault="001A226E" w:rsidP="001A226E">
      <w:pPr>
        <w:spacing w:after="0" w:line="240" w:lineRule="auto"/>
        <w:ind w:firstLine="720"/>
      </w:pPr>
      <w:r w:rsidRPr="005B1D02">
        <w:t>Alderwoman Daphne Sims</w:t>
      </w:r>
      <w:r w:rsidRPr="005B1D02">
        <w:tab/>
      </w:r>
      <w:r w:rsidRPr="005B1D02">
        <w:tab/>
      </w:r>
      <w:r w:rsidRPr="005B1D02">
        <w:tab/>
      </w:r>
      <w:r w:rsidRPr="005B1D02">
        <w:tab/>
      </w:r>
      <w:r>
        <w:rPr>
          <w:u w:val="thick"/>
        </w:rPr>
        <w:t xml:space="preserve">          .</w:t>
      </w:r>
      <w:r>
        <w:t xml:space="preserve"> </w:t>
      </w:r>
      <w:r>
        <w:tab/>
      </w:r>
      <w:r>
        <w:rPr>
          <w:u w:val="thick"/>
        </w:rPr>
        <w:t xml:space="preserve">          .</w:t>
      </w:r>
    </w:p>
    <w:p w:rsidR="001A226E" w:rsidRPr="00E37397" w:rsidRDefault="001A226E" w:rsidP="001A226E">
      <w:pPr>
        <w:spacing w:after="0"/>
      </w:pPr>
    </w:p>
    <w:p w:rsidR="009C2FD4" w:rsidRDefault="009C2FD4" w:rsidP="001A226E">
      <w:pPr>
        <w:spacing w:after="0"/>
        <w:rPr>
          <w:b/>
        </w:rPr>
      </w:pPr>
      <w:r>
        <w:rPr>
          <w:b/>
        </w:rPr>
        <w:t>III.</w:t>
      </w:r>
      <w:r>
        <w:rPr>
          <w:b/>
        </w:rPr>
        <w:tab/>
        <w:t>Adopt Agenda</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firstLine="720"/>
        <w:rPr>
          <w:b/>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9C2FD4" w:rsidRDefault="009C2FD4" w:rsidP="001A226E">
      <w:pPr>
        <w:spacing w:after="0"/>
        <w:rPr>
          <w:b/>
        </w:rPr>
      </w:pPr>
    </w:p>
    <w:p w:rsidR="000969DE" w:rsidRDefault="009C2FD4" w:rsidP="009C2FD4">
      <w:pPr>
        <w:spacing w:after="0"/>
        <w:rPr>
          <w:b/>
        </w:rPr>
      </w:pPr>
      <w:r>
        <w:rPr>
          <w:b/>
        </w:rPr>
        <w:t>IV.</w:t>
      </w:r>
      <w:r>
        <w:rPr>
          <w:b/>
        </w:rPr>
        <w:tab/>
      </w:r>
      <w:r w:rsidR="000969DE">
        <w:rPr>
          <w:b/>
        </w:rPr>
        <w:t>Presentation:</w:t>
      </w:r>
    </w:p>
    <w:p w:rsidR="000969DE" w:rsidRPr="000969DE" w:rsidRDefault="000969DE" w:rsidP="001A226E">
      <w:pPr>
        <w:spacing w:after="0"/>
      </w:pPr>
      <w:r>
        <w:tab/>
        <w:t xml:space="preserve"> </w:t>
      </w:r>
    </w:p>
    <w:p w:rsidR="009B78CD" w:rsidRDefault="009C2FD4" w:rsidP="001A226E">
      <w:pPr>
        <w:spacing w:after="0"/>
        <w:rPr>
          <w:b/>
        </w:rPr>
      </w:pPr>
      <w:r>
        <w:rPr>
          <w:b/>
        </w:rPr>
        <w:t>V.</w:t>
      </w:r>
      <w:r w:rsidR="009B78CD">
        <w:rPr>
          <w:b/>
        </w:rPr>
        <w:tab/>
        <w:t>Reports:</w:t>
      </w:r>
    </w:p>
    <w:p w:rsidR="001A226E" w:rsidRDefault="009C2FD4" w:rsidP="001A226E">
      <w:pPr>
        <w:spacing w:after="0"/>
        <w:rPr>
          <w:b/>
        </w:rPr>
      </w:pPr>
      <w:r>
        <w:rPr>
          <w:b/>
        </w:rPr>
        <w:tab/>
        <w:t xml:space="preserve">A. </w:t>
      </w:r>
      <w:r>
        <w:rPr>
          <w:b/>
        </w:rPr>
        <w:tab/>
        <w:t>Approve Claims Docket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594455" w:rsidRDefault="00594455" w:rsidP="00594455">
      <w:pPr>
        <w:spacing w:after="0"/>
        <w:ind w:firstLine="720"/>
        <w:rPr>
          <w:b/>
        </w:rPr>
      </w:pPr>
    </w:p>
    <w:p w:rsidR="00DB47F7" w:rsidRDefault="009C2FD4" w:rsidP="00DB47F7">
      <w:pPr>
        <w:spacing w:after="0"/>
        <w:ind w:firstLine="720"/>
        <w:rPr>
          <w:b/>
        </w:rPr>
      </w:pPr>
      <w:r w:rsidRPr="009C2FD4">
        <w:rPr>
          <w:b/>
        </w:rPr>
        <w:t>B.</w:t>
      </w:r>
      <w:r w:rsidRPr="009C2FD4">
        <w:rPr>
          <w:b/>
        </w:rPr>
        <w:tab/>
        <w:t>Payroll Docket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firstLine="720"/>
        <w:rPr>
          <w:b/>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594455" w:rsidRPr="009C2FD4" w:rsidRDefault="00594455" w:rsidP="00DB47F7">
      <w:pPr>
        <w:spacing w:after="0"/>
        <w:ind w:firstLine="720"/>
        <w:rPr>
          <w:b/>
        </w:rPr>
      </w:pPr>
    </w:p>
    <w:p w:rsidR="00716357" w:rsidRDefault="00716357" w:rsidP="00DB47F7">
      <w:pPr>
        <w:spacing w:after="0"/>
        <w:ind w:firstLine="720"/>
        <w:rPr>
          <w:b/>
        </w:rPr>
      </w:pPr>
      <w:r w:rsidRPr="009C2FD4">
        <w:rPr>
          <w:b/>
        </w:rPr>
        <w:t>C</w:t>
      </w:r>
      <w:r w:rsidR="009C2FD4" w:rsidRPr="009C2FD4">
        <w:rPr>
          <w:b/>
        </w:rPr>
        <w:t>.</w:t>
      </w:r>
      <w:r w:rsidR="009C2FD4" w:rsidRPr="009C2FD4">
        <w:rPr>
          <w:b/>
        </w:rPr>
        <w:tab/>
        <w:t>Budget Report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Pr="009C2FD4" w:rsidRDefault="00594455" w:rsidP="00594455">
      <w:pPr>
        <w:spacing w:after="0"/>
        <w:ind w:firstLine="720"/>
        <w:rPr>
          <w:b/>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9C2FD4" w:rsidRDefault="009C2FD4" w:rsidP="001A226E">
      <w:pPr>
        <w:spacing w:after="0"/>
        <w:rPr>
          <w:b/>
        </w:rPr>
      </w:pPr>
    </w:p>
    <w:p w:rsidR="00320831" w:rsidRDefault="009C2FD4" w:rsidP="001A226E">
      <w:pPr>
        <w:spacing w:after="0"/>
        <w:rPr>
          <w:b/>
        </w:rPr>
      </w:pPr>
      <w:r>
        <w:rPr>
          <w:b/>
        </w:rPr>
        <w:t>VI.</w:t>
      </w:r>
      <w:r>
        <w:rPr>
          <w:b/>
        </w:rPr>
        <w:tab/>
      </w:r>
      <w:r w:rsidR="00320831">
        <w:rPr>
          <w:b/>
        </w:rPr>
        <w:t>Routine Agenda:</w:t>
      </w:r>
    </w:p>
    <w:p w:rsidR="001740F4" w:rsidRDefault="00781BA3" w:rsidP="001A226E">
      <w:pPr>
        <w:spacing w:after="0"/>
        <w:rPr>
          <w:b/>
        </w:rPr>
      </w:pPr>
      <w:r>
        <w:rPr>
          <w:b/>
        </w:rPr>
        <w:tab/>
      </w:r>
    </w:p>
    <w:p w:rsidR="00687D04" w:rsidRDefault="00687D04" w:rsidP="001740F4">
      <w:pPr>
        <w:spacing w:after="0"/>
        <w:ind w:left="1440" w:hanging="720"/>
      </w:pPr>
      <w:r>
        <w:t>A</w:t>
      </w:r>
      <w:r w:rsidR="001740F4">
        <w:t>.</w:t>
      </w:r>
      <w:r>
        <w:tab/>
        <w:t>Rescind Board Meeting Minutes for</w:t>
      </w:r>
      <w:r w:rsidR="00DC7D8F">
        <w:t xml:space="preserve"> the following</w:t>
      </w:r>
      <w:r>
        <w:t>:</w:t>
      </w:r>
    </w:p>
    <w:p w:rsidR="00687D04" w:rsidRDefault="00687D04" w:rsidP="001740F4">
      <w:pPr>
        <w:spacing w:after="0"/>
        <w:ind w:left="1440" w:hanging="720"/>
      </w:pPr>
      <w:r>
        <w:tab/>
        <w:t>1. November 05, 2018 (Special Called)</w:t>
      </w:r>
    </w:p>
    <w:p w:rsidR="00687D04" w:rsidRDefault="00687D04" w:rsidP="001740F4">
      <w:pPr>
        <w:spacing w:after="0"/>
        <w:ind w:left="1440" w:hanging="720"/>
      </w:pPr>
      <w:r>
        <w:tab/>
        <w:t>2. November 06, 2018 (Special Called)</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687D04" w:rsidRDefault="00687D04" w:rsidP="001740F4">
      <w:pPr>
        <w:spacing w:after="0"/>
        <w:ind w:left="1440" w:hanging="720"/>
      </w:pPr>
    </w:p>
    <w:p w:rsidR="001740F4" w:rsidRDefault="00687D04" w:rsidP="001740F4">
      <w:pPr>
        <w:spacing w:after="0"/>
        <w:ind w:left="1440" w:hanging="720"/>
      </w:pPr>
      <w:r>
        <w:t>B.</w:t>
      </w:r>
      <w:r>
        <w:tab/>
      </w:r>
      <w:r w:rsidR="001740F4">
        <w:t xml:space="preserve">Approve request for the Mayor and any Board of Aldermen Members to attend the 2019 Mid-Winter Conference which includes the following: </w:t>
      </w:r>
    </w:p>
    <w:p w:rsidR="001740F4" w:rsidRDefault="001740F4" w:rsidP="001740F4">
      <w:pPr>
        <w:spacing w:after="0"/>
        <w:ind w:left="720" w:firstLine="720"/>
      </w:pPr>
      <w:r>
        <w:t>1. Lodging</w:t>
      </w:r>
    </w:p>
    <w:p w:rsidR="001740F4" w:rsidRDefault="001740F4" w:rsidP="001740F4">
      <w:pPr>
        <w:spacing w:after="0"/>
        <w:ind w:left="720" w:firstLine="720"/>
      </w:pPr>
      <w:r>
        <w:t>2. Travel</w:t>
      </w:r>
    </w:p>
    <w:p w:rsidR="001740F4" w:rsidRDefault="001740F4" w:rsidP="001740F4">
      <w:pPr>
        <w:spacing w:after="0"/>
        <w:ind w:left="720" w:firstLine="720"/>
      </w:pPr>
      <w:r>
        <w:t>3. Meals</w:t>
      </w:r>
    </w:p>
    <w:p w:rsidR="00594455" w:rsidRPr="00594455" w:rsidRDefault="00594455" w:rsidP="00594455">
      <w:pPr>
        <w:spacing w:after="0"/>
        <w:ind w:left="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720"/>
      </w:pPr>
      <w:r>
        <w:rPr>
          <w:color w:val="833C0B" w:themeColor="accent2" w:themeShade="80"/>
          <w:sz w:val="22"/>
          <w:szCs w:val="22"/>
        </w:rPr>
        <w:t>M</w:t>
      </w:r>
      <w:r w:rsidRPr="00594455">
        <w:rPr>
          <w:color w:val="833C0B" w:themeColor="accent2" w:themeShade="80"/>
          <w:sz w:val="22"/>
          <w:szCs w:val="22"/>
        </w:rPr>
        <w:t>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1740F4" w:rsidRPr="00781BA3" w:rsidRDefault="001740F4" w:rsidP="001A226E">
      <w:pPr>
        <w:spacing w:after="0"/>
      </w:pPr>
    </w:p>
    <w:p w:rsidR="001740F4" w:rsidRDefault="00687D04" w:rsidP="00BA5E86">
      <w:pPr>
        <w:spacing w:after="0"/>
        <w:ind w:left="1440" w:hanging="720"/>
      </w:pPr>
      <w:r>
        <w:t>C</w:t>
      </w:r>
      <w:r w:rsidR="001740F4">
        <w:t>.</w:t>
      </w:r>
      <w:r w:rsidR="001740F4">
        <w:tab/>
      </w:r>
      <w:r w:rsidR="00BA5E86">
        <w:t>Consideration to Approve the City Attorney to prepare</w:t>
      </w:r>
      <w:r w:rsidR="001740F4">
        <w:t xml:space="preserve"> Authorize Revision to Personnel Handbook</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1740F4" w:rsidRDefault="001740F4" w:rsidP="001740F4">
      <w:pPr>
        <w:spacing w:after="0"/>
        <w:ind w:left="720"/>
      </w:pPr>
    </w:p>
    <w:p w:rsidR="001740F4" w:rsidRDefault="00687D04" w:rsidP="001740F4">
      <w:pPr>
        <w:spacing w:after="0"/>
        <w:ind w:left="1440" w:hanging="720"/>
      </w:pPr>
      <w:r>
        <w:t>D</w:t>
      </w:r>
      <w:r w:rsidR="001740F4">
        <w:t>.</w:t>
      </w:r>
      <w:r w:rsidR="001740F4">
        <w:tab/>
      </w:r>
      <w:r w:rsidR="00BA5E86">
        <w:t xml:space="preserve">Consideration to Approve City Attorney to </w:t>
      </w:r>
      <w:r w:rsidR="001740F4">
        <w:t>present Training in Procurement</w:t>
      </w:r>
      <w:r w:rsidR="00BA5E86">
        <w:t xml:space="preserve"> and the like </w:t>
      </w:r>
      <w:r w:rsidR="001740F4">
        <w:t>to Department Heads and Essential Personnel</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9B78CD" w:rsidRDefault="009B78CD" w:rsidP="001740F4">
      <w:pPr>
        <w:spacing w:after="0"/>
        <w:ind w:left="1440" w:hanging="720"/>
      </w:pPr>
    </w:p>
    <w:p w:rsidR="001740F4" w:rsidRDefault="00687D04" w:rsidP="001740F4">
      <w:pPr>
        <w:spacing w:after="0"/>
        <w:ind w:left="1440" w:hanging="720"/>
      </w:pPr>
      <w:r>
        <w:t>E</w:t>
      </w:r>
      <w:r w:rsidR="001740F4">
        <w:t>.</w:t>
      </w:r>
      <w:r w:rsidR="001740F4">
        <w:tab/>
        <w:t xml:space="preserve">Declare the following date as a full </w:t>
      </w:r>
      <w:r w:rsidR="009B78CD">
        <w:t xml:space="preserve">day </w:t>
      </w:r>
      <w:r w:rsidR="001740F4">
        <w:t>City Holiday</w:t>
      </w:r>
      <w:r w:rsidR="009B78CD">
        <w:t xml:space="preserve"> instead of a half day</w:t>
      </w:r>
      <w:r w:rsidR="001740F4">
        <w:t>:</w:t>
      </w:r>
    </w:p>
    <w:p w:rsidR="001740F4" w:rsidRDefault="001740F4" w:rsidP="001740F4">
      <w:pPr>
        <w:spacing w:after="0"/>
        <w:ind w:left="720" w:firstLine="720"/>
      </w:pPr>
      <w:r>
        <w:t>1.</w:t>
      </w:r>
      <w:r>
        <w:tab/>
        <w:t xml:space="preserve"> December 24, 2018</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firstLine="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320831" w:rsidRDefault="00320831" w:rsidP="001A226E">
      <w:pPr>
        <w:spacing w:after="0"/>
      </w:pPr>
    </w:p>
    <w:p w:rsidR="004C4AF4" w:rsidRDefault="00DC7D8F" w:rsidP="004C649A">
      <w:pPr>
        <w:spacing w:after="0"/>
        <w:ind w:left="1440" w:hanging="720"/>
      </w:pPr>
      <w:r>
        <w:t>F</w:t>
      </w:r>
      <w:r w:rsidR="004C649A">
        <w:t>.</w:t>
      </w:r>
      <w:r w:rsidR="004C649A">
        <w:tab/>
      </w:r>
      <w:r w:rsidR="001740F4">
        <w:t>Approve request to seek permission from the Secretary of State’s Office for consent to enter onto properties for the purpose of cleaning and cutting grass/weed</w:t>
      </w:r>
      <w:r w:rsidR="004C649A">
        <w:t>s</w:t>
      </w:r>
      <w:r w:rsidR="001740F4">
        <w:t xml:space="preserve"> p</w:t>
      </w:r>
      <w:r w:rsidR="00A533D5" w:rsidRPr="00A533D5">
        <w:t xml:space="preserve">ursuant to Section 39-19-11 of the Mississippi Code Annotated (1), </w:t>
      </w:r>
      <w:r w:rsidR="004C649A">
        <w:t>of the following properties:</w:t>
      </w:r>
    </w:p>
    <w:p w:rsidR="00A533D5" w:rsidRDefault="00A533D5" w:rsidP="00DE6E3B">
      <w:pPr>
        <w:spacing w:after="0" w:line="240" w:lineRule="auto"/>
        <w:ind w:left="720"/>
      </w:pPr>
    </w:p>
    <w:p w:rsidR="00A533D5" w:rsidRDefault="004761AA" w:rsidP="004C649A">
      <w:pPr>
        <w:spacing w:after="0" w:line="240" w:lineRule="auto"/>
        <w:ind w:left="2160" w:hanging="720"/>
      </w:pPr>
      <w:r>
        <w:t xml:space="preserve">A) </w:t>
      </w:r>
      <w:r>
        <w:tab/>
      </w:r>
      <w:r w:rsidR="00EC53EC">
        <w:t>354 Frost Street, Parcel 092F-13D-274; owned by State of Mississippi (clean, cut grass and weeds</w:t>
      </w:r>
    </w:p>
    <w:p w:rsidR="00A533D5" w:rsidRDefault="004761AA" w:rsidP="004C649A">
      <w:pPr>
        <w:spacing w:after="0" w:line="240" w:lineRule="auto"/>
        <w:ind w:left="2160" w:hanging="720"/>
      </w:pPr>
      <w:r>
        <w:t>B)</w:t>
      </w:r>
      <w:r>
        <w:tab/>
      </w:r>
      <w:r w:rsidR="00EC53EC">
        <w:t>604 Canal Street, PPIN 25847; owned by State of Mississippi (Demolition and Site Clearing)</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line="240" w:lineRule="auto"/>
        <w:ind w:firstLine="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2960E0" w:rsidRDefault="002960E0" w:rsidP="002960E0">
      <w:pPr>
        <w:spacing w:after="0"/>
        <w:ind w:left="720"/>
      </w:pPr>
    </w:p>
    <w:p w:rsidR="00B31DE8" w:rsidRDefault="004C649A" w:rsidP="001A226E">
      <w:pPr>
        <w:spacing w:after="0"/>
        <w:rPr>
          <w:b/>
        </w:rPr>
      </w:pPr>
      <w:r>
        <w:rPr>
          <w:b/>
        </w:rPr>
        <w:t>VII.</w:t>
      </w:r>
      <w:r>
        <w:rPr>
          <w:b/>
        </w:rPr>
        <w:tab/>
      </w:r>
      <w:r w:rsidR="001A226E" w:rsidRPr="00E37397">
        <w:rPr>
          <w:b/>
        </w:rPr>
        <w:t>Resolutions:</w:t>
      </w:r>
    </w:p>
    <w:p w:rsidR="004C649A" w:rsidRDefault="004C649A" w:rsidP="001A226E">
      <w:pPr>
        <w:spacing w:after="0"/>
      </w:pPr>
    </w:p>
    <w:p w:rsidR="00442E2F" w:rsidRDefault="004C649A" w:rsidP="004C649A">
      <w:pPr>
        <w:spacing w:after="0"/>
        <w:ind w:left="1440" w:hanging="720"/>
      </w:pPr>
      <w:r>
        <w:t>A.</w:t>
      </w:r>
      <w:r>
        <w:tab/>
      </w:r>
      <w:r w:rsidR="006939F0">
        <w:t>A</w:t>
      </w:r>
      <w:r w:rsidR="00781BA3">
        <w:t>dopt</w:t>
      </w:r>
      <w:r w:rsidR="006939F0">
        <w:t xml:space="preserve"> </w:t>
      </w:r>
      <w:r w:rsidR="00442E2F">
        <w:t>Resolution</w:t>
      </w:r>
      <w:r w:rsidR="006939F0">
        <w:t xml:space="preserve">, </w:t>
      </w:r>
      <w:proofErr w:type="gramStart"/>
      <w:r w:rsidR="006939F0">
        <w:t>Whereas</w:t>
      </w:r>
      <w:proofErr w:type="gramEnd"/>
      <w:r w:rsidR="006939F0">
        <w:t xml:space="preserve"> the name of John W. Carroll, Sr., should be added as a signatory on all current and future accounts wi</w:t>
      </w:r>
      <w:r w:rsidR="00781BA3">
        <w:t xml:space="preserve">th </w:t>
      </w:r>
      <w:r w:rsidR="006939F0">
        <w:t>any Financial Institution within the City</w:t>
      </w:r>
      <w:r w:rsidR="00781BA3">
        <w:t xml:space="preserve"> of Canton</w:t>
      </w:r>
      <w:r w:rsidR="006939F0">
        <w:t xml:space="preserve"> deposits money and the </w:t>
      </w:r>
      <w:r w:rsidR="00781BA3">
        <w:t>name Valerie Smith removed therefrom</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687D04" w:rsidRDefault="00687D04" w:rsidP="004C649A">
      <w:pPr>
        <w:spacing w:after="0"/>
        <w:ind w:left="1440" w:hanging="720"/>
      </w:pPr>
    </w:p>
    <w:p w:rsidR="00B31DE8" w:rsidRDefault="004C649A" w:rsidP="004C649A">
      <w:pPr>
        <w:spacing w:after="0"/>
        <w:ind w:left="1440" w:hanging="720"/>
      </w:pPr>
      <w:r>
        <w:lastRenderedPageBreak/>
        <w:t>B.</w:t>
      </w:r>
      <w:r>
        <w:tab/>
      </w:r>
      <w:r w:rsidR="00B31DE8" w:rsidRPr="005352DD">
        <w:t>A</w:t>
      </w:r>
      <w:r w:rsidR="00781BA3">
        <w:t>DOPT</w:t>
      </w:r>
      <w:r w:rsidR="00B31DE8" w:rsidRPr="005352DD">
        <w:t xml:space="preserve"> RESOLUTION OF THE MAYOR AND BOARD OF ALDERMEN OF THE CITY OF CANTON, MISSISSIPPI, ACCEPTING THE LOWEST AND BEST BIDDER FROM TWO QUOTES TO </w:t>
      </w:r>
      <w:r w:rsidR="00B31DE8">
        <w:t>PURCHASE SIDE BY SIDE BI-FILE SYSTEM</w:t>
      </w:r>
      <w:r w:rsidR="00B31DE8" w:rsidRPr="005352DD">
        <w:t xml:space="preserve"> IN THE </w:t>
      </w:r>
      <w:r w:rsidR="00B31DE8">
        <w:t>CITY CLERK’S OFFICE</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B31DE8" w:rsidRDefault="00B31DE8" w:rsidP="00B31DE8">
      <w:pPr>
        <w:spacing w:after="0"/>
        <w:ind w:left="720"/>
      </w:pPr>
    </w:p>
    <w:p w:rsidR="00B31DE8" w:rsidRDefault="004C649A" w:rsidP="004C649A">
      <w:pPr>
        <w:spacing w:after="0"/>
        <w:ind w:left="1440" w:hanging="720"/>
      </w:pPr>
      <w:r>
        <w:t>C.</w:t>
      </w:r>
      <w:r>
        <w:tab/>
      </w:r>
      <w:r w:rsidR="00B31DE8" w:rsidRPr="005352DD">
        <w:t>A</w:t>
      </w:r>
      <w:r w:rsidR="00781BA3">
        <w:t>DOPT</w:t>
      </w:r>
      <w:r w:rsidR="00B31DE8" w:rsidRPr="005352DD">
        <w:t xml:space="preserve"> RESOLUTION OF THE MAYOR AND BOARD OF ALDERMEN OF THE CITY OF CANTON, MISSISSIPPI, ACCEPTING THE LOWEST AND BEST BIDDER FROM TWO QUOTES TO </w:t>
      </w:r>
      <w:r w:rsidR="00B31DE8">
        <w:t>PURCHASE LASERFICHE SOFTWARE SYSTEM</w:t>
      </w:r>
      <w:r w:rsidR="00B31DE8" w:rsidRPr="005352DD">
        <w:t xml:space="preserve"> IN THE </w:t>
      </w:r>
      <w:r w:rsidR="00B31DE8">
        <w:t>CITY CLERK’S OFFICE</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DC7D8F" w:rsidRDefault="00DC7D8F" w:rsidP="004C649A">
      <w:pPr>
        <w:spacing w:after="0"/>
        <w:ind w:left="1440" w:hanging="720"/>
      </w:pPr>
    </w:p>
    <w:p w:rsidR="00DC7D8F" w:rsidRDefault="00BA5E86" w:rsidP="004C649A">
      <w:pPr>
        <w:spacing w:after="0"/>
        <w:ind w:left="1440" w:hanging="720"/>
      </w:pPr>
      <w:r>
        <w:t>D.</w:t>
      </w:r>
      <w:r w:rsidR="00DC7D8F">
        <w:tab/>
        <w:t xml:space="preserve">Adopt Resolution to Apply for </w:t>
      </w:r>
      <w:r>
        <w:t xml:space="preserve">Fifteen Thousand Dollars ($15,000.00) Mississippi </w:t>
      </w:r>
      <w:r w:rsidR="00DC7D8F">
        <w:t xml:space="preserve">Urban Forest </w:t>
      </w:r>
      <w:r>
        <w:t>Council Grant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Pr="00B31DE8" w:rsidRDefault="00594455" w:rsidP="00594455">
      <w:pPr>
        <w:spacing w:after="0"/>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320831" w:rsidRDefault="00320831" w:rsidP="001A226E">
      <w:pPr>
        <w:spacing w:after="0"/>
        <w:rPr>
          <w:b/>
        </w:rPr>
      </w:pPr>
    </w:p>
    <w:p w:rsidR="001A226E" w:rsidRDefault="004C649A" w:rsidP="001A226E">
      <w:pPr>
        <w:spacing w:after="0"/>
      </w:pPr>
      <w:r>
        <w:rPr>
          <w:b/>
        </w:rPr>
        <w:t>VIII.</w:t>
      </w:r>
      <w:r>
        <w:rPr>
          <w:b/>
        </w:rPr>
        <w:tab/>
      </w:r>
      <w:r w:rsidR="001A226E" w:rsidRPr="00E37397">
        <w:rPr>
          <w:b/>
        </w:rPr>
        <w:t>Contracts:</w:t>
      </w:r>
    </w:p>
    <w:p w:rsidR="004C649A" w:rsidRDefault="004C649A" w:rsidP="001740F4">
      <w:pPr>
        <w:spacing w:after="0" w:line="240" w:lineRule="auto"/>
        <w:ind w:left="720"/>
      </w:pPr>
    </w:p>
    <w:p w:rsidR="00F04B49" w:rsidRDefault="00F04B49" w:rsidP="004C649A">
      <w:pPr>
        <w:spacing w:after="0" w:line="240" w:lineRule="auto"/>
        <w:ind w:left="1440" w:hanging="720"/>
      </w:pPr>
      <w:r>
        <w:t>A</w:t>
      </w:r>
      <w:r w:rsidR="004C649A">
        <w:t>.</w:t>
      </w:r>
      <w:r w:rsidR="004C649A">
        <w:tab/>
      </w:r>
      <w:r>
        <w:t xml:space="preserve">Approve and Authorize Mayor to Execute </w:t>
      </w:r>
      <w:r w:rsidR="00BE3CDB">
        <w:t xml:space="preserve">Amendment </w:t>
      </w:r>
      <w:r>
        <w:t>Grants Unlimited, LLC. Consulting Agreement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line="240" w:lineRule="auto"/>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F04B49" w:rsidRDefault="00F04B49" w:rsidP="004C649A">
      <w:pPr>
        <w:spacing w:after="0" w:line="240" w:lineRule="auto"/>
        <w:ind w:left="1440" w:hanging="720"/>
      </w:pPr>
    </w:p>
    <w:p w:rsidR="001740F4" w:rsidRDefault="00F04B49" w:rsidP="004C649A">
      <w:pPr>
        <w:spacing w:after="0" w:line="240" w:lineRule="auto"/>
        <w:ind w:left="1440" w:hanging="720"/>
      </w:pPr>
      <w:r>
        <w:t>B.</w:t>
      </w:r>
      <w:r>
        <w:tab/>
      </w:r>
      <w:r w:rsidR="001740F4">
        <w:t>Authorize and Approve the Novembe</w:t>
      </w:r>
      <w:r w:rsidR="001740F4" w:rsidRPr="004042C8">
        <w:t>r 1-3</w:t>
      </w:r>
      <w:r w:rsidR="001740F4">
        <w:t>0</w:t>
      </w:r>
      <w:r w:rsidR="001740F4" w:rsidRPr="004042C8">
        <w:t xml:space="preserve">, 2018 invoice of $600.00 to </w:t>
      </w:r>
      <w:proofErr w:type="spellStart"/>
      <w:r w:rsidR="001740F4" w:rsidRPr="004042C8">
        <w:t>La’Keylah</w:t>
      </w:r>
      <w:proofErr w:type="spellEnd"/>
      <w:r w:rsidR="001740F4" w:rsidRPr="004042C8">
        <w:t xml:space="preserve"> White – Grants Unlimited.  The Consultant seeks approval from the City of Canton Board of Aldermen to perform grant management services for the Brownfields Grant, and seeks approval from the City Board for compensation for the administrative costs and/or indirect costs.  Any compensation paid to Grants Unlimited does not bind the City nor Grants Unlimited to subsequent Brownfields payments</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line="240" w:lineRule="auto"/>
        <w:ind w:left="1440" w:hanging="72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687D04" w:rsidRDefault="00687D04" w:rsidP="001A226E">
      <w:pPr>
        <w:spacing w:after="0"/>
        <w:rPr>
          <w:b/>
        </w:rPr>
      </w:pPr>
    </w:p>
    <w:p w:rsidR="00B31DE8" w:rsidRDefault="004C649A" w:rsidP="001A226E">
      <w:pPr>
        <w:spacing w:after="0"/>
        <w:rPr>
          <w:b/>
        </w:rPr>
      </w:pPr>
      <w:r>
        <w:rPr>
          <w:b/>
        </w:rPr>
        <w:t>IX.</w:t>
      </w:r>
      <w:r>
        <w:rPr>
          <w:b/>
        </w:rPr>
        <w:tab/>
      </w:r>
      <w:r w:rsidR="001A226E" w:rsidRPr="00E37397">
        <w:rPr>
          <w:b/>
        </w:rPr>
        <w:t>Executive Session:</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u w:val="single"/>
        </w:rPr>
        <w:t>Convene Closed Session</w:t>
      </w:r>
      <w:r w:rsidRPr="00594455">
        <w:rPr>
          <w:color w:val="833C0B" w:themeColor="accent2" w:themeShade="80"/>
          <w:sz w:val="22"/>
          <w:szCs w:val="22"/>
        </w:rPr>
        <w: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594455" w:rsidRDefault="00594455" w:rsidP="00594455">
      <w:pPr>
        <w:spacing w:after="0"/>
        <w:ind w:firstLine="720"/>
        <w:rPr>
          <w:color w:val="833C0B" w:themeColor="accent2" w:themeShade="80"/>
          <w:sz w:val="22"/>
          <w:szCs w:val="22"/>
          <w:u w:val="single"/>
        </w:rPr>
      </w:pP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u w:val="single"/>
        </w:rPr>
        <w:t>Close Session and Reconvene Open Session</w:t>
      </w:r>
      <w:r w:rsidRPr="00594455">
        <w:rPr>
          <w:color w:val="833C0B" w:themeColor="accent2" w:themeShade="80"/>
          <w:sz w:val="22"/>
          <w:szCs w:val="22"/>
        </w:rPr>
        <w: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594455" w:rsidRDefault="00594455" w:rsidP="00594455">
      <w:pPr>
        <w:spacing w:after="0"/>
        <w:rPr>
          <w:color w:val="833C0B" w:themeColor="accent2" w:themeShade="80"/>
          <w:sz w:val="22"/>
          <w:szCs w:val="22"/>
          <w:u w:val="single"/>
        </w:rPr>
      </w:pPr>
    </w:p>
    <w:p w:rsidR="00594455" w:rsidRDefault="00594455" w:rsidP="00594455">
      <w:pPr>
        <w:spacing w:after="0"/>
        <w:rPr>
          <w:color w:val="833C0B" w:themeColor="accent2" w:themeShade="80"/>
          <w:sz w:val="22"/>
          <w:szCs w:val="22"/>
          <w:u w:val="single"/>
        </w:rPr>
      </w:pP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u w:val="single"/>
        </w:rPr>
        <w:lastRenderedPageBreak/>
        <w:t>Declare Executive Session</w:t>
      </w:r>
      <w:r w:rsidRPr="00594455">
        <w:rPr>
          <w:color w:val="833C0B" w:themeColor="accent2" w:themeShade="80"/>
          <w:sz w:val="22"/>
          <w:szCs w:val="22"/>
        </w:rPr>
        <w: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594455" w:rsidRDefault="00594455" w:rsidP="00594455">
      <w:pPr>
        <w:spacing w:after="0"/>
        <w:rPr>
          <w:color w:val="833C0B" w:themeColor="accent2" w:themeShade="80"/>
        </w:rPr>
      </w:pPr>
      <w:r>
        <w:rPr>
          <w:b/>
        </w:rPr>
        <w:tab/>
      </w:r>
      <w:r>
        <w:rPr>
          <w:b/>
        </w:rPr>
        <w:tab/>
      </w:r>
      <w:r>
        <w:rPr>
          <w:b/>
        </w:rPr>
        <w:tab/>
      </w:r>
      <w:r>
        <w:rPr>
          <w:b/>
        </w:rPr>
        <w:tab/>
      </w:r>
      <w:r>
        <w:rPr>
          <w:b/>
        </w:rPr>
        <w:tab/>
      </w:r>
      <w:r>
        <w:rPr>
          <w:b/>
        </w:rPr>
        <w:tab/>
      </w:r>
      <w:r>
        <w:rPr>
          <w:b/>
        </w:rPr>
        <w:tab/>
      </w:r>
      <w:r>
        <w:rPr>
          <w:b/>
        </w:rPr>
        <w:tab/>
      </w:r>
      <w:r>
        <w:rPr>
          <w:color w:val="833C0B" w:themeColor="accent2" w:themeShade="80"/>
        </w:rPr>
        <w:t>Present For Executive Session:</w:t>
      </w:r>
    </w:p>
    <w:p w:rsidR="00716357" w:rsidRDefault="00B31DE8" w:rsidP="001A226E">
      <w:pPr>
        <w:spacing w:after="0"/>
      </w:pPr>
      <w:r>
        <w:tab/>
      </w:r>
      <w:r w:rsidR="004C649A">
        <w:t>A.</w:t>
      </w:r>
      <w:r w:rsidR="004C649A">
        <w:tab/>
      </w:r>
      <w:r w:rsidR="00716357">
        <w:t>Personnel Matter – Police Department (1)</w:t>
      </w:r>
    </w:p>
    <w:p w:rsidR="00A533D5" w:rsidRDefault="00122132" w:rsidP="00716357">
      <w:pPr>
        <w:spacing w:after="0"/>
      </w:pPr>
      <w:r>
        <w:tab/>
      </w:r>
      <w:r w:rsidR="00135057">
        <w:t>B</w:t>
      </w:r>
      <w:r w:rsidR="004C649A">
        <w:t>.</w:t>
      </w:r>
      <w:r w:rsidR="004C649A">
        <w:tab/>
      </w:r>
      <w:r w:rsidR="00A533D5">
        <w:t>Personnel Matter – Fire Department (1)</w:t>
      </w:r>
    </w:p>
    <w:p w:rsidR="00AE1D8F" w:rsidRDefault="00AE1D8F" w:rsidP="00716357">
      <w:pPr>
        <w:spacing w:after="0"/>
      </w:pPr>
      <w:r>
        <w:tab/>
      </w:r>
      <w:r w:rsidR="00135057">
        <w:t>C</w:t>
      </w:r>
      <w:r w:rsidR="004C649A">
        <w:t>.</w:t>
      </w:r>
      <w:r w:rsidR="004C649A">
        <w:tab/>
      </w:r>
      <w:r>
        <w:t>Personnel Matter – Public Works (1)</w:t>
      </w:r>
    </w:p>
    <w:p w:rsidR="00716357" w:rsidRDefault="00135057" w:rsidP="00135057">
      <w:pPr>
        <w:spacing w:after="0"/>
      </w:pPr>
      <w:r>
        <w:tab/>
        <w:t>D</w:t>
      </w:r>
      <w:r w:rsidR="004C649A">
        <w:t>.</w:t>
      </w:r>
      <w:r w:rsidR="004C649A">
        <w:tab/>
        <w:t xml:space="preserve">Discussion Matter - </w:t>
      </w:r>
      <w:r w:rsidR="00716357">
        <w:t>Supervision and Finance</w:t>
      </w:r>
      <w:r w:rsidR="004C649A">
        <w:t>-</w:t>
      </w:r>
      <w:r w:rsidR="00716357">
        <w:t>(City Clerk’s Office) (</w:t>
      </w:r>
      <w:r w:rsidR="00A70125">
        <w:t>2</w:t>
      </w:r>
      <w:r w:rsidR="00716357">
        <w:t>)</w:t>
      </w:r>
    </w:p>
    <w:p w:rsidR="004C649A" w:rsidRDefault="006939F0" w:rsidP="00716357">
      <w:pPr>
        <w:spacing w:after="0"/>
      </w:pPr>
      <w:r>
        <w:tab/>
      </w:r>
      <w:r w:rsidR="00135057">
        <w:t>E</w:t>
      </w:r>
      <w:r w:rsidR="004C649A">
        <w:t>.</w:t>
      </w:r>
      <w:r w:rsidR="004C649A">
        <w:tab/>
        <w:t xml:space="preserve">Personnel Matter – </w:t>
      </w:r>
      <w:r w:rsidR="00F04B49">
        <w:t>Human Cultural Needs/</w:t>
      </w:r>
      <w:r w:rsidR="004C649A">
        <w:t>Multi</w:t>
      </w:r>
      <w:r w:rsidR="00F04B49">
        <w:t>-</w:t>
      </w:r>
      <w:r w:rsidR="004C649A">
        <w:t>Purpose Complex Arena (</w:t>
      </w:r>
      <w:r w:rsidR="00135057">
        <w:t>6</w:t>
      </w:r>
      <w:r w:rsidR="004C649A">
        <w:t>)</w:t>
      </w:r>
    </w:p>
    <w:p w:rsidR="006939F0" w:rsidRDefault="00135057" w:rsidP="00135057">
      <w:pPr>
        <w:spacing w:after="0"/>
        <w:ind w:firstLine="720"/>
      </w:pPr>
      <w:r>
        <w:t>F</w:t>
      </w:r>
      <w:r w:rsidR="004C649A">
        <w:t>.</w:t>
      </w:r>
      <w:r w:rsidR="004C649A">
        <w:tab/>
      </w:r>
      <w:r w:rsidR="006939F0">
        <w:t>Litigation</w:t>
      </w:r>
      <w:r w:rsidR="00BF7F62">
        <w:t xml:space="preserve"> Matter</w:t>
      </w:r>
      <w:r w:rsidR="006939F0">
        <w:t xml:space="preserve"> - Legal Department</w:t>
      </w:r>
      <w:r w:rsidR="00BF7F62">
        <w:t xml:space="preserve"> (2)</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u w:val="single"/>
        </w:rPr>
        <w:t>Adjourn Executive Session</w:t>
      </w:r>
      <w:r w:rsidRPr="00594455">
        <w:rPr>
          <w:color w:val="833C0B" w:themeColor="accent2" w:themeShade="80"/>
          <w:sz w:val="22"/>
          <w:szCs w:val="22"/>
        </w:rPr>
        <w:t>:</w:t>
      </w:r>
    </w:p>
    <w:p w:rsidR="00594455" w:rsidRPr="00594455" w:rsidRDefault="00594455" w:rsidP="00594455">
      <w:pPr>
        <w:spacing w:after="0"/>
        <w:ind w:firstLine="72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Pr="00594455" w:rsidRDefault="00594455" w:rsidP="00594455">
      <w:pPr>
        <w:spacing w:after="0"/>
        <w:ind w:firstLine="720"/>
        <w:rPr>
          <w:sz w:val="22"/>
          <w:szCs w:val="22"/>
        </w:rPr>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p>
    <w:p w:rsidR="00594455" w:rsidRDefault="00594455" w:rsidP="00135057">
      <w:pPr>
        <w:spacing w:after="0"/>
        <w:ind w:firstLine="720"/>
      </w:pPr>
    </w:p>
    <w:p w:rsidR="004C649A" w:rsidRDefault="001A226E" w:rsidP="001A226E">
      <w:pPr>
        <w:spacing w:after="0"/>
      </w:pPr>
      <w:r>
        <w:tab/>
      </w:r>
    </w:p>
    <w:p w:rsidR="004C649A" w:rsidRPr="004C649A" w:rsidRDefault="004C649A" w:rsidP="001A226E">
      <w:pPr>
        <w:spacing w:after="0"/>
        <w:rPr>
          <w:b/>
        </w:rPr>
      </w:pPr>
      <w:r w:rsidRPr="004C649A">
        <w:rPr>
          <w:b/>
        </w:rPr>
        <w:t>X.</w:t>
      </w:r>
      <w:r w:rsidRPr="004C649A">
        <w:rPr>
          <w:b/>
        </w:rPr>
        <w:tab/>
        <w:t>Adjournment:</w:t>
      </w:r>
    </w:p>
    <w:p w:rsidR="009B78CD" w:rsidRDefault="009B78CD" w:rsidP="004C649A">
      <w:pPr>
        <w:spacing w:after="0"/>
        <w:ind w:firstLine="720"/>
      </w:pPr>
    </w:p>
    <w:p w:rsidR="001A226E" w:rsidRDefault="001A226E" w:rsidP="004C649A">
      <w:pPr>
        <w:spacing w:after="0"/>
        <w:ind w:firstLine="720"/>
      </w:pPr>
      <w:r>
        <w:t>Next Regular Meeting, 4:30 p.m., Wednesday, January 02, 2019</w:t>
      </w:r>
    </w:p>
    <w:p w:rsidR="00594455" w:rsidRPr="00594455" w:rsidRDefault="00594455" w:rsidP="00594455">
      <w:pPr>
        <w:spacing w:after="0"/>
        <w:rPr>
          <w:color w:val="833C0B" w:themeColor="accent2" w:themeShade="80"/>
          <w:sz w:val="22"/>
          <w:szCs w:val="22"/>
        </w:rPr>
      </w:pPr>
      <w:r w:rsidRPr="00594455">
        <w:rPr>
          <w:color w:val="833C0B" w:themeColor="accent2" w:themeShade="80"/>
          <w:sz w:val="22"/>
          <w:szCs w:val="22"/>
        </w:rPr>
        <w:t xml:space="preserve">Ald. Brown   Ald. </w:t>
      </w:r>
      <w:proofErr w:type="spellStart"/>
      <w:r w:rsidRPr="00594455">
        <w:rPr>
          <w:color w:val="833C0B" w:themeColor="accent2" w:themeShade="80"/>
          <w:sz w:val="22"/>
          <w:szCs w:val="22"/>
        </w:rPr>
        <w:t>Esco</w:t>
      </w:r>
      <w:proofErr w:type="spellEnd"/>
      <w:r w:rsidRPr="00594455">
        <w:rPr>
          <w:color w:val="833C0B" w:themeColor="accent2" w:themeShade="80"/>
          <w:sz w:val="22"/>
          <w:szCs w:val="22"/>
        </w:rPr>
        <w:t xml:space="preserve">, Jr. Ald. </w:t>
      </w:r>
      <w:proofErr w:type="spellStart"/>
      <w:r w:rsidRPr="00594455">
        <w:rPr>
          <w:color w:val="833C0B" w:themeColor="accent2" w:themeShade="80"/>
          <w:sz w:val="22"/>
          <w:szCs w:val="22"/>
        </w:rPr>
        <w:t>Gilkey</w:t>
      </w:r>
      <w:proofErr w:type="spellEnd"/>
      <w:r w:rsidRPr="00594455">
        <w:rPr>
          <w:color w:val="833C0B" w:themeColor="accent2" w:themeShade="80"/>
          <w:sz w:val="22"/>
          <w:szCs w:val="22"/>
        </w:rPr>
        <w:t xml:space="preserve">   Ald. Grant      Ald. McNeill   Ald. Penn    Ald. Sims</w:t>
      </w:r>
    </w:p>
    <w:p w:rsidR="00594455" w:rsidRDefault="00594455" w:rsidP="00594455">
      <w:pPr>
        <w:spacing w:after="0"/>
      </w:pPr>
      <w:r w:rsidRPr="00594455">
        <w:rPr>
          <w:color w:val="833C0B" w:themeColor="accent2" w:themeShade="80"/>
          <w:sz w:val="22"/>
          <w:szCs w:val="22"/>
        </w:rPr>
        <w:t>Mot. - Sec.    Mot</w:t>
      </w:r>
      <w:proofErr w:type="gramStart"/>
      <w:r w:rsidRPr="00594455">
        <w:rPr>
          <w:color w:val="833C0B" w:themeColor="accent2" w:themeShade="80"/>
          <w:sz w:val="22"/>
          <w:szCs w:val="22"/>
        </w:rPr>
        <w:t>.-</w:t>
      </w:r>
      <w:proofErr w:type="gramEnd"/>
      <w:r w:rsidRPr="00594455">
        <w:rPr>
          <w:color w:val="833C0B" w:themeColor="accent2" w:themeShade="80"/>
          <w:sz w:val="22"/>
          <w:szCs w:val="22"/>
        </w:rPr>
        <w:t xml:space="preserve"> Sec.      Mot. – Sec.    Mot. – Sec.     Mot. – Sec.     Mot. – Sec. Mot. – Sec.</w:t>
      </w:r>
      <w:r>
        <w:tab/>
      </w:r>
    </w:p>
    <w:p w:rsidR="00594455" w:rsidRDefault="00594455" w:rsidP="00594455">
      <w:pPr>
        <w:spacing w:after="0"/>
        <w:rPr>
          <w:color w:val="833C0B" w:themeColor="accent2" w:themeShade="80"/>
        </w:rPr>
      </w:pPr>
      <w:bookmarkStart w:id="0" w:name="_GoBack"/>
      <w:bookmarkEnd w:id="0"/>
    </w:p>
    <w:sectPr w:rsidR="0059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6E"/>
    <w:rsid w:val="000969DE"/>
    <w:rsid w:val="00122132"/>
    <w:rsid w:val="00135057"/>
    <w:rsid w:val="001740F4"/>
    <w:rsid w:val="001A226E"/>
    <w:rsid w:val="001D5348"/>
    <w:rsid w:val="001D6E42"/>
    <w:rsid w:val="002960E0"/>
    <w:rsid w:val="00320831"/>
    <w:rsid w:val="00322426"/>
    <w:rsid w:val="00392BBD"/>
    <w:rsid w:val="00415DFB"/>
    <w:rsid w:val="00442E2F"/>
    <w:rsid w:val="004761AA"/>
    <w:rsid w:val="004C4AF4"/>
    <w:rsid w:val="004C649A"/>
    <w:rsid w:val="00594455"/>
    <w:rsid w:val="0063179F"/>
    <w:rsid w:val="00687D04"/>
    <w:rsid w:val="006939F0"/>
    <w:rsid w:val="006E5437"/>
    <w:rsid w:val="00716357"/>
    <w:rsid w:val="00722FEA"/>
    <w:rsid w:val="00780ACD"/>
    <w:rsid w:val="00781BA3"/>
    <w:rsid w:val="007F30EE"/>
    <w:rsid w:val="009B2AA5"/>
    <w:rsid w:val="009B78CD"/>
    <w:rsid w:val="009C2FD4"/>
    <w:rsid w:val="00A533D5"/>
    <w:rsid w:val="00A70125"/>
    <w:rsid w:val="00AB2281"/>
    <w:rsid w:val="00AE1D8F"/>
    <w:rsid w:val="00AE5772"/>
    <w:rsid w:val="00B31DE8"/>
    <w:rsid w:val="00BA5E86"/>
    <w:rsid w:val="00BE3CDB"/>
    <w:rsid w:val="00BF7F62"/>
    <w:rsid w:val="00CA2296"/>
    <w:rsid w:val="00DB47F7"/>
    <w:rsid w:val="00DC7D8F"/>
    <w:rsid w:val="00DE6E3B"/>
    <w:rsid w:val="00E05C76"/>
    <w:rsid w:val="00E6390B"/>
    <w:rsid w:val="00E96CDF"/>
    <w:rsid w:val="00EC3EAE"/>
    <w:rsid w:val="00EC53EC"/>
    <w:rsid w:val="00F04B49"/>
    <w:rsid w:val="00FA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5ECF9-995B-4309-AF8A-9D069AB8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vsmith</cp:lastModifiedBy>
  <cp:revision>11</cp:revision>
  <cp:lastPrinted>2018-12-18T21:56:00Z</cp:lastPrinted>
  <dcterms:created xsi:type="dcterms:W3CDTF">2018-12-12T14:35:00Z</dcterms:created>
  <dcterms:modified xsi:type="dcterms:W3CDTF">2018-12-19T00:43:00Z</dcterms:modified>
</cp:coreProperties>
</file>